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p>
    <w:p w:rsidR="00000000" w:rsidDel="00000000" w:rsidP="00000000" w:rsidRDefault="00000000" w:rsidRPr="00000000" w14:paraId="00000003">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shd w:fill="auto" w:val="clear"/>
          </w:tcPr>
          <w:p w:rsidR="00000000" w:rsidDel="00000000" w:rsidP="00000000" w:rsidRDefault="00000000" w:rsidRPr="00000000" w14:paraId="0000000B">
            <w:pPr>
              <w:numPr>
                <w:ilvl w:val="0"/>
                <w:numId w:val="5"/>
              </w:num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shd w:fill="auto" w:val="clear"/>
          </w:tcPr>
          <w:p w:rsidR="00000000" w:rsidDel="00000000" w:rsidP="00000000" w:rsidRDefault="00000000" w:rsidRPr="00000000" w14:paraId="0000000D">
            <w:pPr>
              <w:numPr>
                <w:ilvl w:val="0"/>
                <w:numId w:val="5"/>
              </w:num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F">
            <w:pPr>
              <w:numPr>
                <w:ilvl w:val="0"/>
                <w:numId w:val="5"/>
              </w:num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1">
            <w:pPr>
              <w:numPr>
                <w:ilvl w:val="0"/>
                <w:numId w:val="5"/>
              </w:num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3">
            <w:pPr>
              <w:numPr>
                <w:ilvl w:val="0"/>
                <w:numId w:val="5"/>
              </w:num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4">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B">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C">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1D">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1E">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1F">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is otherwise entitled to or does terminate this Contract pursuant to Clause 10.4 (CCS and Buyer Termination Rights).</w:t>
      </w:r>
    </w:p>
    <w:p w:rsidR="00000000" w:rsidDel="00000000" w:rsidP="00000000" w:rsidRDefault="00000000" w:rsidRPr="00000000" w14:paraId="00000020">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1">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2">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3">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no change to the Service Credit Cap.</w:t>
      </w:r>
    </w:p>
    <w:p w:rsidR="00000000" w:rsidDel="00000000" w:rsidP="00000000" w:rsidRDefault="00000000" w:rsidRPr="00000000" w14:paraId="00000024">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Critical Service Level Failure</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6">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7">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3402"/>
        </w:tabs>
        <w:spacing w:after="2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42"/>
        </w:tabs>
        <w:spacing w:after="120" w:before="240" w:line="240" w:lineRule="auto"/>
        <w:ind w:left="426"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Levels</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Credits</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A to Part A: Services Levels and Service Credits Table</w:t>
      </w:r>
    </w:p>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sz w:val="36"/>
          <w:szCs w:val="36"/>
        </w:rPr>
      </w:pPr>
      <w:r w:rsidDel="00000000" w:rsidR="00000000" w:rsidRPr="00000000">
        <w:rPr>
          <w:rtl w:val="0"/>
        </w:rPr>
      </w:r>
    </w:p>
    <w:p w:rsidR="00000000" w:rsidDel="00000000" w:rsidP="00000000" w:rsidRDefault="00000000" w:rsidRPr="00000000" w14:paraId="00000039">
      <w:pPr>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Initial KPIs and Performance Measure</w:t>
      </w:r>
    </w:p>
    <w:tbl>
      <w:tblPr>
        <w:tblStyle w:val="Table2"/>
        <w:tblW w:w="9224.0" w:type="dxa"/>
        <w:jc w:val="left"/>
        <w:tblInd w:w="-15.0" w:type="dxa"/>
        <w:tblLayout w:type="fixed"/>
        <w:tblLook w:val="0400"/>
      </w:tblPr>
      <w:tblGrid>
        <w:gridCol w:w="572"/>
        <w:gridCol w:w="2979"/>
        <w:gridCol w:w="3404"/>
        <w:gridCol w:w="2269"/>
        <w:tblGridChange w:id="0">
          <w:tblGrid>
            <w:gridCol w:w="572"/>
            <w:gridCol w:w="2979"/>
            <w:gridCol w:w="3404"/>
            <w:gridCol w:w="2269"/>
          </w:tblGrid>
        </w:tblGridChange>
      </w:tblGrid>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A">
            <w:pPr>
              <w:ind w:right="-236.9291338582675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w:t>
            </w:r>
          </w:p>
        </w:tc>
        <w:tc>
          <w:tcPr>
            <w:tcBorders>
              <w:top w:color="000000" w:space="0" w:sz="8" w:val="single"/>
              <w:left w:color="000000" w:space="0" w:sz="0" w:val="nil"/>
              <w:bottom w:color="000000" w:space="0" w:sz="8" w:val="single"/>
              <w:right w:color="000000" w:space="0" w:sz="8" w:val="single"/>
            </w:tcBorders>
            <w:shd w:fill="auto" w:val="clear"/>
          </w:tcPr>
          <w:p w:rsidR="00000000" w:rsidDel="00000000" w:rsidP="00000000" w:rsidRDefault="00000000" w:rsidRPr="00000000" w14:paraId="0000003B">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area</w:t>
            </w:r>
          </w:p>
        </w:tc>
        <w:tc>
          <w:tcPr>
            <w:tcBorders>
              <w:top w:color="000000" w:space="0" w:sz="8" w:val="single"/>
              <w:left w:color="000000" w:space="0" w:sz="0" w:val="nil"/>
              <w:bottom w:color="000000" w:space="0" w:sz="8" w:val="single"/>
              <w:right w:color="000000" w:space="0" w:sz="8" w:val="single"/>
            </w:tcBorders>
            <w:shd w:fill="auto" w:val="clear"/>
          </w:tcPr>
          <w:p w:rsidR="00000000" w:rsidDel="00000000" w:rsidP="00000000" w:rsidRDefault="00000000" w:rsidRPr="00000000" w14:paraId="0000003C">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KPI/SLA description</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3D">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Target</w:t>
            </w:r>
          </w:p>
        </w:tc>
      </w:tr>
      <w:tr>
        <w:trPr>
          <w:cantSplit w:val="0"/>
          <w:trHeight w:val="399" w:hRule="atLeast"/>
          <w:tblHeader w:val="0"/>
        </w:trPr>
        <w:tc>
          <w:tcPr>
            <w:gridSpan w:val="4"/>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Theme 1: </w:t>
              <w:tab/>
              <w:t xml:space="preserve">Resourcing</w:t>
            </w:r>
          </w:p>
        </w:tc>
      </w:tr>
      <w:tr>
        <w:trPr>
          <w:cantSplit w:val="0"/>
          <w:trHeight w:val="558" w:hRule="atLeast"/>
          <w:tblHeader w:val="0"/>
        </w:trPr>
        <w:tc>
          <w:tcPr>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2">
            <w:pPr>
              <w:ind w:right="-236.9291338582675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r>
          </w:p>
        </w:tc>
        <w:tc>
          <w:tcPr>
            <w:tcBorders>
              <w:top w:color="000000" w:space="0" w:sz="0" w:val="nil"/>
              <w:left w:color="000000" w:space="0" w:sz="0" w:val="nil"/>
              <w:bottom w:color="000000" w:space="0" w:sz="8" w:val="single"/>
              <w:right w:color="000000" w:space="0" w:sz="8" w:val="single"/>
            </w:tcBorders>
            <w:shd w:fill="auto" w:val="clear"/>
          </w:tcPr>
          <w:p w:rsidR="00000000" w:rsidDel="00000000" w:rsidP="00000000" w:rsidRDefault="00000000" w:rsidRPr="00000000" w14:paraId="00000043">
            <w:pPr>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Resources are available to deliver the full schedule of work specified by DfT.</w:t>
            </w:r>
          </w:p>
        </w:tc>
        <w:tc>
          <w:tcPr>
            <w:tcBorders>
              <w:top w:color="000000" w:space="0" w:sz="0" w:val="nil"/>
              <w:left w:color="000000" w:space="0" w:sz="0" w:val="nil"/>
              <w:bottom w:color="000000" w:space="0" w:sz="8" w:val="single"/>
              <w:right w:color="000000" w:space="0" w:sz="8" w:val="single"/>
            </w:tcBorders>
            <w:shd w:fill="auto" w:val="clear"/>
          </w:tcPr>
          <w:p w:rsidR="00000000" w:rsidDel="00000000" w:rsidP="00000000" w:rsidRDefault="00000000" w:rsidRPr="00000000" w14:paraId="0000004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Percentage of RSI visits completed within their scheduled month.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04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95%</w:t>
            </w:r>
          </w:p>
        </w:tc>
      </w:tr>
      <w:tr>
        <w:trPr>
          <w:cantSplit w:val="0"/>
          <w:trHeight w:val="290" w:hRule="atLeast"/>
          <w:tblHeader w:val="0"/>
        </w:trPr>
        <w:tc>
          <w:tcPr>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6">
            <w:pPr>
              <w:ind w:right="-236.9291338582675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1.2a</w:t>
            </w:r>
          </w:p>
        </w:tc>
        <w:tc>
          <w:tcPr>
            <w:vMerge w:val="restart"/>
            <w:tcBorders>
              <w:top w:color="000000" w:space="0" w:sz="0" w:val="nil"/>
              <w:left w:color="000000" w:space="0" w:sz="0" w:val="nil"/>
              <w:right w:color="000000" w:space="0" w:sz="8" w:val="single"/>
            </w:tcBorders>
            <w:shd w:fill="auto" w:val="clear"/>
          </w:tcPr>
          <w:p w:rsidR="00000000" w:rsidDel="00000000" w:rsidP="00000000" w:rsidRDefault="00000000" w:rsidRPr="00000000" w14:paraId="0000004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Resources are available to deliver the unscheduled maintenance of the network raised by the DfT.</w:t>
            </w:r>
          </w:p>
        </w:tc>
        <w:tc>
          <w:tcPr>
            <w:tcBorders>
              <w:top w:color="000000" w:space="0" w:sz="0" w:val="nil"/>
              <w:left w:color="000000" w:space="0" w:sz="0" w:val="nil"/>
              <w:bottom w:color="000000" w:space="0" w:sz="8" w:val="single"/>
              <w:right w:color="000000" w:space="0" w:sz="8" w:val="single"/>
            </w:tcBorders>
            <w:shd w:fill="auto" w:val="clear"/>
          </w:tcPr>
          <w:p w:rsidR="00000000" w:rsidDel="00000000" w:rsidP="00000000" w:rsidRDefault="00000000" w:rsidRPr="00000000" w14:paraId="0000004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Percentage of visits made within 2 working days of fault being raised.</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04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90%</w:t>
            </w:r>
          </w:p>
        </w:tc>
      </w:tr>
      <w:tr>
        <w:trPr>
          <w:cantSplit w:val="0"/>
          <w:trHeight w:val="840" w:hRule="atLeast"/>
          <w:tblHeader w:val="0"/>
        </w:trPr>
        <w:tc>
          <w:tcPr>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A">
            <w:pPr>
              <w:ind w:right="-236.9291338582675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1.2b</w:t>
            </w:r>
          </w:p>
        </w:tc>
        <w:tc>
          <w:tcPr>
            <w:vMerge w:val="continue"/>
            <w:tcBorders>
              <w:top w:color="000000" w:space="0" w:sz="0" w:val="nil"/>
              <w:left w:color="000000" w:space="0" w:sz="0" w:val="nil"/>
              <w:right w:color="000000" w:space="0" w:sz="8" w:val="single"/>
            </w:tcBorders>
            <w:shd w:fill="auto" w:val="cle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Pr>
          <w:p w:rsidR="00000000" w:rsidDel="00000000" w:rsidP="00000000" w:rsidRDefault="00000000" w:rsidRPr="00000000" w14:paraId="0000004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Percentage of visits made within 3 working days of fault being raised.</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04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r>
      <w:tr>
        <w:trPr>
          <w:cantSplit w:val="0"/>
          <w:trHeight w:val="345" w:hRule="atLeast"/>
          <w:tblHeader w:val="0"/>
        </w:trPr>
        <w:tc>
          <w:tcPr>
            <w:gridSpan w:val="3"/>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E">
            <w:pPr>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Theme 2: </w:t>
              <w:tab/>
            </w:r>
            <w:r w:rsidDel="00000000" w:rsidR="00000000" w:rsidRPr="00000000">
              <w:rPr>
                <w:rFonts w:ascii="Arial" w:cs="Arial" w:eastAsia="Arial" w:hAnsi="Arial"/>
                <w:b w:val="1"/>
                <w:color w:val="000000"/>
                <w:sz w:val="24"/>
                <w:szCs w:val="24"/>
                <w:rtl w:val="0"/>
              </w:rPr>
              <w:t xml:space="preserve">Health &amp; Safety</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051">
            <w:pPr>
              <w:rPr>
                <w:rFonts w:ascii="Arial" w:cs="Arial" w:eastAsia="Arial" w:hAnsi="Arial"/>
                <w:b w:val="1"/>
                <w:sz w:val="24"/>
                <w:szCs w:val="24"/>
              </w:rPr>
            </w:pPr>
            <w:r w:rsidDel="00000000" w:rsidR="00000000" w:rsidRPr="00000000">
              <w:rPr>
                <w:rtl w:val="0"/>
              </w:rPr>
            </w:r>
          </w:p>
        </w:tc>
      </w:tr>
      <w:tr>
        <w:trPr>
          <w:cantSplit w:val="0"/>
          <w:trHeight w:val="1116" w:hRule="atLeast"/>
          <w:tblHeader w:val="0"/>
        </w:trPr>
        <w:tc>
          <w:tcPr>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2">
            <w:pPr>
              <w:ind w:right="-236.9291338582675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w:t>
            </w:r>
          </w:p>
        </w:tc>
        <w:tc>
          <w:tcPr>
            <w:tcBorders>
              <w:top w:color="000000" w:space="0" w:sz="0" w:val="nil"/>
              <w:left w:color="000000" w:space="0" w:sz="0" w:val="nil"/>
              <w:bottom w:color="000000" w:space="0" w:sz="8" w:val="single"/>
              <w:right w:color="000000" w:space="0" w:sz="8" w:val="single"/>
            </w:tcBorders>
            <w:shd w:fill="auto" w:val="clear"/>
          </w:tcPr>
          <w:p w:rsidR="00000000" w:rsidDel="00000000" w:rsidP="00000000" w:rsidRDefault="00000000" w:rsidRPr="00000000" w14:paraId="0000005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Contractor adheres to and/or maintains accreditation to the relevant health and safety requirements.</w:t>
            </w:r>
          </w:p>
        </w:tc>
        <w:tc>
          <w:tcPr>
            <w:tcBorders>
              <w:top w:color="000000" w:space="0" w:sz="0" w:val="nil"/>
              <w:left w:color="000000" w:space="0" w:sz="0" w:val="nil"/>
              <w:bottom w:color="000000" w:space="0" w:sz="8" w:val="single"/>
              <w:right w:color="000000" w:space="0" w:sz="8" w:val="single"/>
            </w:tcBorders>
            <w:shd w:fill="auto" w:val="clear"/>
          </w:tcPr>
          <w:p w:rsidR="00000000" w:rsidDel="00000000" w:rsidP="00000000" w:rsidRDefault="00000000" w:rsidRPr="00000000" w14:paraId="0000005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Number of complaints/evidence of non-compliance.</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05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Green=0, Amber=0, Red=1+</w:t>
            </w:r>
          </w:p>
        </w:tc>
      </w:tr>
      <w:tr>
        <w:trPr>
          <w:cantSplit w:val="0"/>
          <w:trHeight w:val="1116" w:hRule="atLeast"/>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6">
            <w:pPr>
              <w:ind w:right="-95.196850393700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Contractors’ measures of ensuring health and safety.</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and maintain relevant training for staff. Having robust systems in place for monitoring/assessing that staff working are within the relevant procedures required.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Agenda item in the monthly contract meeting.</w:t>
            </w:r>
          </w:p>
        </w:tc>
      </w:tr>
      <w:tr>
        <w:trPr>
          <w:cantSplit w:val="0"/>
          <w:trHeight w:val="348"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A">
            <w:pP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Theme 3: </w:t>
              <w:tab/>
              <w:t xml:space="preserve">Quality &amp; </w:t>
            </w:r>
            <w:r w:rsidDel="00000000" w:rsidR="00000000" w:rsidRPr="00000000">
              <w:rPr>
                <w:rFonts w:ascii="Arial" w:cs="Arial" w:eastAsia="Arial" w:hAnsi="Arial"/>
                <w:b w:val="1"/>
                <w:color w:val="000000"/>
                <w:sz w:val="24"/>
                <w:szCs w:val="24"/>
                <w:rtl w:val="0"/>
              </w:rPr>
              <w:t xml:space="preserve">Efficiency</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D">
            <w:pPr>
              <w:rPr>
                <w:rFonts w:ascii="Arial" w:cs="Arial" w:eastAsia="Arial" w:hAnsi="Arial"/>
                <w:b w:val="1"/>
                <w:sz w:val="24"/>
                <w:szCs w:val="24"/>
              </w:rPr>
            </w:pPr>
            <w:r w:rsidDel="00000000" w:rsidR="00000000" w:rsidRPr="00000000">
              <w:rPr>
                <w:rtl w:val="0"/>
              </w:rPr>
            </w:r>
          </w:p>
        </w:tc>
      </w:tr>
      <w:tr>
        <w:trPr>
          <w:cantSplit w:val="0"/>
          <w:trHeight w:val="840" w:hRule="atLeast"/>
          <w:tblHeader w:val="0"/>
        </w:trPr>
        <w:tc>
          <w:tcPr>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E">
            <w:pPr>
              <w:ind w:right="-236.9291338582675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w:t>
            </w:r>
          </w:p>
        </w:tc>
        <w:tc>
          <w:tcPr>
            <w:tcBorders>
              <w:top w:color="000000" w:space="0" w:sz="0" w:val="nil"/>
              <w:left w:color="000000" w:space="0" w:sz="0" w:val="nil"/>
              <w:bottom w:color="000000" w:space="0" w:sz="8" w:val="single"/>
              <w:right w:color="000000" w:space="0" w:sz="8" w:val="single"/>
            </w:tcBorders>
            <w:shd w:fill="auto" w:val="clear"/>
          </w:tcPr>
          <w:p w:rsidR="00000000" w:rsidDel="00000000" w:rsidP="00000000" w:rsidRDefault="00000000" w:rsidRPr="00000000" w14:paraId="0000005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collected meets quality criteria.</w:t>
            </w:r>
          </w:p>
        </w:tc>
        <w:tc>
          <w:tcPr>
            <w:tcBorders>
              <w:top w:color="000000" w:space="0" w:sz="0" w:val="nil"/>
              <w:left w:color="000000" w:space="0" w:sz="0" w:val="nil"/>
              <w:bottom w:color="000000" w:space="0" w:sz="8" w:val="single"/>
              <w:right w:color="000000" w:space="0" w:sz="8" w:val="single"/>
            </w:tcBorders>
            <w:shd w:fill="auto" w:val="clear"/>
          </w:tcPr>
          <w:p w:rsidR="00000000" w:rsidDel="00000000" w:rsidP="00000000" w:rsidRDefault="00000000" w:rsidRPr="00000000" w14:paraId="0000006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Number of rejections or follow ups by DfT due to poor data quality following completion of all works and site setups compared to number works completed.</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06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&lt;1%</w:t>
            </w:r>
          </w:p>
        </w:tc>
      </w:tr>
      <w:tr>
        <w:trPr>
          <w:cantSplit w:val="0"/>
          <w:trHeight w:val="878" w:hRule="atLeast"/>
          <w:tblHeader w:val="0"/>
        </w:trPr>
        <w:tc>
          <w:tcPr>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2">
            <w:pPr>
              <w:ind w:right="-95.196850393700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3.2</w:t>
            </w:r>
          </w:p>
        </w:tc>
        <w:tc>
          <w:tcPr>
            <w:tcBorders>
              <w:top w:color="000000" w:space="0" w:sz="0" w:val="nil"/>
              <w:left w:color="000000" w:space="0" w:sz="0" w:val="nil"/>
              <w:bottom w:color="000000" w:space="0" w:sz="8" w:val="single"/>
              <w:right w:color="000000" w:space="0" w:sz="8" w:val="single"/>
            </w:tcBorders>
            <w:shd w:fill="auto" w:val="clear"/>
          </w:tcPr>
          <w:p w:rsidR="00000000" w:rsidDel="00000000" w:rsidP="00000000" w:rsidRDefault="00000000" w:rsidRPr="00000000" w14:paraId="0000006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Efficiency of repair works. </w:t>
            </w:r>
          </w:p>
        </w:tc>
        <w:tc>
          <w:tcPr>
            <w:tcBorders>
              <w:top w:color="000000" w:space="0" w:sz="0" w:val="nil"/>
              <w:left w:color="000000" w:space="0" w:sz="0" w:val="nil"/>
              <w:bottom w:color="000000" w:space="0" w:sz="8" w:val="single"/>
              <w:right w:color="000000" w:space="0" w:sz="8" w:val="single"/>
            </w:tcBorders>
            <w:shd w:fill="auto" w:val="clear"/>
          </w:tcPr>
          <w:p w:rsidR="00000000" w:rsidDel="00000000" w:rsidP="00000000" w:rsidRDefault="00000000" w:rsidRPr="00000000" w14:paraId="0000006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Percentage of jobs completed within expected number of visits, taking into consideration the type of job.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06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r>
    </w:tbl>
    <w:p w:rsidR="00000000" w:rsidDel="00000000" w:rsidP="00000000" w:rsidRDefault="00000000" w:rsidRPr="00000000" w14:paraId="00000066">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67">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expects to discuss the KPIs with the supplier at the project inception meeting or very shortly after. The above is an initial priority set, but the Authority may wish to specify others, and will invite proposals from the supplier for new KPIs, or reasoned proposals for different measurement of existing ones.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fault attended more than two days from the time when it was initiated by the Authority, or any Job which takes more than the expected number of visits to resolve, may only be billed at two thirds of the normal rate.</w:t>
      </w:r>
    </w:p>
    <w:p w:rsidR="00000000" w:rsidDel="00000000" w:rsidP="00000000" w:rsidRDefault="00000000" w:rsidRPr="00000000" w14:paraId="0000006A">
      <w:pPr>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6C">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6D">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Performance Monitoring </w:t>
      </w:r>
    </w:p>
    <w:p w:rsidR="00000000" w:rsidDel="00000000" w:rsidP="00000000" w:rsidRDefault="00000000" w:rsidRPr="00000000" w14:paraId="0000006F">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Performance Monitoring and Performance Review</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71">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078">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Satisfaction Surveys</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heading=h.30j0zll" w:id="2"/>
      <w:bookmarkEnd w:id="2"/>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RM6099</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2021</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0"/>
        <w:szCs w:val="20"/>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0"/>
        <w:szCs w:val="20"/>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0"/>
        <w:szCs w:val="20"/>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0"/>
        <w:szCs w:val="20"/>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0"/>
        <w:szCs w:val="20"/>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0"/>
        <w:szCs w:val="20"/>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cs="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2938C8"/>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FNxLLfgP2Y4XOZNoZrzhJkmY8Q==">AMUW2mVUpnDBd+j10fNh3/dNZ7dYZ87cqFROeYuJAtj3lRUgVTJoiDeUnI0nz1mmayv0g+dYVrrAS7qgle7zFeWXtKvVb6O1/P8utQxE8BqIdXRkkI92cMhdivHfyIiMZ+dGcekUMUUVGA0Iig2bDe27/gmvnmE3yw==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2021-10-26T14:24:00Z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